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01" w:rsidRPr="00246CFE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:rsidR="005E5B01" w:rsidRPr="00246CFE" w:rsidRDefault="005E5B01" w:rsidP="005E5B01">
      <w:pPr>
        <w:pStyle w:val="Szvegtrzs"/>
        <w:spacing w:after="0" w:line="240" w:lineRule="auto"/>
        <w:rPr>
          <w:rFonts w:ascii="Times New Roman" w:hAnsi="Times New Roman" w:cs="Times New Roman"/>
          <w:b/>
        </w:rPr>
      </w:pPr>
      <w:r w:rsidRPr="00246CFE">
        <w:rPr>
          <w:rFonts w:ascii="Times New Roman" w:hAnsi="Times New Roman" w:cs="Times New Roman"/>
          <w:b/>
        </w:rPr>
        <w:t>MAGYARORSZÁG KORMÁNYA</w:t>
      </w:r>
    </w:p>
    <w:p w:rsidR="005E5B01" w:rsidRPr="00246CFE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5B01" w:rsidRPr="00246CFE" w:rsidRDefault="005E5B01" w:rsidP="005E5B01">
      <w:pPr>
        <w:pStyle w:val="Szvegtrzs"/>
        <w:spacing w:after="0" w:line="240" w:lineRule="auto"/>
        <w:jc w:val="right"/>
        <w:rPr>
          <w:rFonts w:ascii="Times New Roman" w:hAnsi="Times New Roman" w:cs="Times New Roman"/>
        </w:rPr>
      </w:pPr>
      <w:r w:rsidRPr="00246CFE">
        <w:rPr>
          <w:rFonts w:ascii="Times New Roman" w:hAnsi="Times New Roman" w:cs="Times New Roman"/>
          <w:u w:val="single"/>
        </w:rPr>
        <w:t>Közli</w:t>
      </w:r>
      <w:r w:rsidRPr="00246CFE">
        <w:rPr>
          <w:rFonts w:ascii="Times New Roman" w:hAnsi="Times New Roman" w:cs="Times New Roman"/>
        </w:rPr>
        <w:t>: Magyar Közlöny</w:t>
      </w:r>
    </w:p>
    <w:p w:rsidR="005E5B01" w:rsidRPr="00246CFE" w:rsidRDefault="005E5B01" w:rsidP="005E5B01">
      <w:pPr>
        <w:pStyle w:val="Szvegtrzs"/>
        <w:spacing w:after="0" w:line="240" w:lineRule="auto"/>
        <w:jc w:val="right"/>
        <w:rPr>
          <w:rFonts w:ascii="Times New Roman" w:hAnsi="Times New Roman" w:cs="Times New Roman"/>
        </w:rPr>
      </w:pPr>
    </w:p>
    <w:p w:rsidR="005E5B01" w:rsidRPr="00246CFE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5B01" w:rsidRPr="00246CFE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CFE">
        <w:rPr>
          <w:rFonts w:ascii="Times New Roman" w:hAnsi="Times New Roman" w:cs="Times New Roman"/>
          <w:b/>
        </w:rPr>
        <w:t>A Kormány</w:t>
      </w:r>
    </w:p>
    <w:p w:rsidR="005E5B01" w:rsidRPr="00246CFE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5B01" w:rsidRPr="00246CFE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CFE">
        <w:rPr>
          <w:rFonts w:ascii="Times New Roman" w:hAnsi="Times New Roman" w:cs="Times New Roman"/>
          <w:b/>
        </w:rPr>
        <w:t>--------------------------------------</w:t>
      </w:r>
    </w:p>
    <w:p w:rsidR="005E5B01" w:rsidRPr="00246CFE" w:rsidRDefault="005E5B01" w:rsidP="005E5B01">
      <w:pPr>
        <w:pStyle w:val="Szvegtrzs"/>
        <w:spacing w:after="0" w:line="240" w:lineRule="auto"/>
        <w:ind w:right="680"/>
        <w:jc w:val="center"/>
        <w:rPr>
          <w:rFonts w:ascii="Times New Roman" w:hAnsi="Times New Roman" w:cs="Times New Roman"/>
          <w:b/>
        </w:rPr>
      </w:pPr>
    </w:p>
    <w:p w:rsidR="005E5B01" w:rsidRPr="00246CFE" w:rsidRDefault="005E5B01" w:rsidP="005E5B01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rendelete</w:t>
      </w:r>
      <w:proofErr w:type="gramEnd"/>
    </w:p>
    <w:p w:rsidR="005E5B01" w:rsidRDefault="005E5B01" w:rsidP="005E5B01">
      <w:pPr>
        <w:pStyle w:val="Szvegtrzs"/>
        <w:spacing w:before="240" w:after="480" w:line="24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az</w:t>
      </w:r>
      <w:proofErr w:type="gramEnd"/>
      <w:r>
        <w:rPr>
          <w:rFonts w:ascii="Times New Roman" w:hAnsi="Times New Roman"/>
          <w:b/>
          <w:bCs/>
        </w:rPr>
        <w:t xml:space="preserve"> önkormányzati tűzoltóságokra, valamint a hivatásos tűzoltóság, az önkormányzati tűzoltóság és az önkéntes tűzoltó egyesület fenntartásához való hozzájárulásra vonatkozó szabályokról</w:t>
      </w:r>
    </w:p>
    <w:p w:rsidR="005E5B01" w:rsidRDefault="005E5B01" w:rsidP="005E5B01">
      <w:pPr>
        <w:pStyle w:val="Szvegtrzs"/>
        <w:spacing w:before="2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Kormány</w:t>
      </w:r>
    </w:p>
    <w:p w:rsidR="005E5B01" w:rsidRDefault="005E5B01" w:rsidP="005E5B01">
      <w:pPr>
        <w:pStyle w:val="Szvegtrzs"/>
        <w:spacing w:before="220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tűz elleni védekezésről, a műszaki mentésről és a tűzoltóságról szóló 1996. évi XXXI. törvény 47. § (1) bekezdés e) pontjában kapott felhatalmazás alapján, </w:t>
      </w:r>
    </w:p>
    <w:p w:rsidR="005E5B01" w:rsidRDefault="005E5B01" w:rsidP="005E5B01">
      <w:pPr>
        <w:pStyle w:val="Szvegtrzs"/>
        <w:spacing w:before="220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II. Fejezet tekintetében a tűz elleni védekezésről, a műszaki mentésről és a tűzoltóságról szóló 1996. évi XXXI. törvény 47. § (1) bekezdés j) pontjában kapott felhatalmazás alapján,</w:t>
      </w:r>
    </w:p>
    <w:p w:rsidR="005E5B01" w:rsidRDefault="005E5B01" w:rsidP="005E5B01">
      <w:pPr>
        <w:pStyle w:val="Szvegtrzs"/>
        <w:spacing w:before="220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19. § tekintetében a </w:t>
      </w:r>
      <w:r>
        <w:rPr>
          <w:rFonts w:ascii="Times New Roman" w:hAnsi="Times New Roman"/>
        </w:rPr>
        <w:tab/>
        <w:t>tűz elleni védekezésről, a műszaki mentésről és a tűzoltóságról szóló 1996. évi XXXI. törvény 47. § (1) bekezdés d) pontjában kapott felhatalmazás alapján,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az</w:t>
      </w:r>
      <w:proofErr w:type="gramEnd"/>
      <w:r>
        <w:rPr>
          <w:rFonts w:ascii="Times New Roman" w:hAnsi="Times New Roman"/>
        </w:rPr>
        <w:t xml:space="preserve"> Alaptörvény 15. cikk (1) bekezdésében meghatározott feladatkörében eljárva</w:t>
      </w:r>
    </w:p>
    <w:p w:rsidR="005E5B01" w:rsidRDefault="005E5B01" w:rsidP="005E5B01">
      <w:pPr>
        <w:pStyle w:val="Szvegtrzs"/>
        <w:spacing w:before="220"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következőket rendeli el:</w:t>
      </w:r>
    </w:p>
    <w:p w:rsidR="005E5B01" w:rsidRDefault="005E5B01" w:rsidP="005E5B01">
      <w:pPr>
        <w:pStyle w:val="Szvegtrzs"/>
        <w:spacing w:before="360"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I. Fejezet</w:t>
      </w:r>
    </w:p>
    <w:p w:rsidR="005E5B01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AZ ÖNKORMÁNYZATI TŰZOLTÓSÁG LÉTESÍTÉSE, MŰKÖDÉSÉNEK FELTÉTELEI ÉS FELADATA</w:t>
      </w:r>
    </w:p>
    <w:p w:rsidR="005E5B01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/>
          <w:i/>
          <w:iCs/>
        </w:rPr>
      </w:pPr>
    </w:p>
    <w:p w:rsidR="005E5B01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414C5">
        <w:rPr>
          <w:rFonts w:ascii="Times New Roman" w:hAnsi="Times New Roman"/>
          <w:b/>
          <w:iCs/>
        </w:rPr>
        <w:t>1. Értelmező rendelkezések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 rendelet alkalmazásában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1.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készenléti jellegű szolgálat:</w:t>
      </w:r>
      <w:r>
        <w:rPr>
          <w:rFonts w:ascii="Times New Roman" w:hAnsi="Times New Roman"/>
        </w:rPr>
        <w:t xml:space="preserve"> olyan munkakör, amelyben a tűzoltó 24 órás váltásos munkarendbe tartozó beosztásban, állandó készenléti helyzetben a szolgálatteljesítés helyén látja el a szolgálatát, és</w:t>
      </w:r>
    </w:p>
    <w:p w:rsidR="005E5B01" w:rsidRDefault="005E5B01" w:rsidP="005E5B01">
      <w:pPr>
        <w:pStyle w:val="Szvegtrz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munkakörbe tartozó feladatok jellegéből adódóan – hosszabb időszak alapulvételével – a rendes munkaidő legalább egyharmadában nincs munkavégzés, és a munkával nem töltött időt a munkavállaló pihenéssel töltheti, vagy</w:t>
      </w:r>
    </w:p>
    <w:p w:rsidR="005E5B01" w:rsidRDefault="005E5B01" w:rsidP="005E5B01">
      <w:pPr>
        <w:pStyle w:val="Szvegtrzs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munkavégzés – különösen a munkakör sajátosságára, a munkavégzés feltételeire tekintettel – a munkavállaló számára az általánoshoz képest lényegesen alacsonyabb igénybevétellel jár;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lastRenderedPageBreak/>
        <w:t>2.</w:t>
      </w:r>
      <w:r>
        <w:rPr>
          <w:rFonts w:ascii="Times New Roman" w:hAnsi="Times New Roman"/>
          <w:i/>
          <w:iCs/>
        </w:rPr>
        <w:tab/>
        <w:t>készenléti szolgálat:</w:t>
      </w:r>
      <w:r>
        <w:rPr>
          <w:rFonts w:ascii="Times New Roman" w:hAnsi="Times New Roman"/>
        </w:rPr>
        <w:t xml:space="preserve"> a tűzoltóság káresethez történő vonulásra kötelezettséget vállaló tűzoltójának olyan riasztható állapota, amikor sem tevékenysége, sem tartózkodási helye nem korlátozza kivonulási kötelezettségének teljesítésében;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3.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rendkívüli készenléti szolgálat:</w:t>
      </w:r>
      <w:r>
        <w:rPr>
          <w:rFonts w:ascii="Times New Roman" w:hAnsi="Times New Roman"/>
        </w:rPr>
        <w:t xml:space="preserve"> a tűzoltóság szakmai feladatait ellátó tűzoltóinak olyan munkavégzési, vagy rendelkezésre állási feladatvégzésre kötelezése, amit a települési önkormányzat képviselő-testülete vagy a hivatásos katasztrófavédelmi szerv központi szervének vezetője rendel el meghatározott helyen és időtartamban.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</w:p>
    <w:p w:rsidR="005E5B01" w:rsidRDefault="005E5B01" w:rsidP="005E5B01">
      <w:pPr>
        <w:pStyle w:val="Szvegtrzs"/>
        <w:spacing w:before="280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Az önkormányzati tűzoltóság szakmai feladata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Az önkormányzati tűzoltóság tűzmegelőzési tevékenysége során, az elsődleges műveleti körzetén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 xml:space="preserve">segíti az önkormányzatoknak </w:t>
      </w:r>
      <w:r w:rsidRPr="00802B0F">
        <w:rPr>
          <w:rFonts w:ascii="Times New Roman" w:hAnsi="Times New Roman"/>
        </w:rPr>
        <w:t>a tűz elleni védekezésről, a műszaki mentésről és a tűzoltóságról szóló törvényben</w:t>
      </w:r>
      <w:r>
        <w:rPr>
          <w:rFonts w:ascii="Times New Roman" w:hAnsi="Times New Roman"/>
        </w:rPr>
        <w:t xml:space="preserve"> meghatározott tűzmegelőzési feladatait,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b)</w:t>
      </w:r>
      <w:r>
        <w:rPr>
          <w:rFonts w:ascii="Times New Roman" w:hAnsi="Times New Roman"/>
        </w:rPr>
        <w:tab/>
        <w:t>tűzvédelmi hiányosság észlelése esetén – különös tekintettel a tűzoltás alapvető feltételeiben észlelt hiányosságra – azt haladéktalanul jelzi a hivatásos katasztrófavédelmi szerv helyi szervének,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c)</w:t>
      </w:r>
      <w:r>
        <w:rPr>
          <w:rFonts w:ascii="Times New Roman" w:hAnsi="Times New Roman"/>
        </w:rPr>
        <w:tab/>
        <w:t>részt vesz a lakosság tűzvédelmi felvilágosításában, a tűzvédelmi propagandában.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Az önkormányzati tűzoltóság a tűzoltási és műszaki mentési tevékenységére való felkészülése érdekében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toborozza és szervezi az elsődleges műveleti körzetén a tűzoltói szolgálatra jelentkezőket, valamint gondoskodik azok szakmai felkészítéséről, továbbképzéséről,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b)</w:t>
      </w:r>
      <w:r>
        <w:rPr>
          <w:rFonts w:ascii="Times New Roman" w:hAnsi="Times New Roman"/>
        </w:rPr>
        <w:tab/>
        <w:t>folyamatosan gondoskodik a tűzoltási és műszaki mentési feladatok ellátására szervezett erő és eszközállomány riaszthatóságáról,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314B9B">
        <w:rPr>
          <w:rFonts w:ascii="Times New Roman" w:hAnsi="Times New Roman" w:cs="Times New Roman"/>
          <w:i/>
          <w:iCs/>
        </w:rPr>
        <w:t>c)</w:t>
      </w:r>
      <w:r w:rsidRPr="00314B9B">
        <w:rPr>
          <w:rFonts w:ascii="Times New Roman" w:hAnsi="Times New Roman" w:cs="Times New Roman"/>
        </w:rPr>
        <w:tab/>
        <w:t xml:space="preserve">gondoskodik szakfelszereléseinek és egyéni védőeszközeinek karbantartásáról, </w:t>
      </w:r>
      <w:r w:rsidRPr="00DA4316">
        <w:rPr>
          <w:rFonts w:ascii="Times New Roman" w:hAnsi="Times New Roman" w:cs="Times New Roman"/>
        </w:rPr>
        <w:t>előírt időszakos felülvizsgálatáról,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DA4316">
        <w:rPr>
          <w:rFonts w:ascii="Times New Roman" w:hAnsi="Times New Roman" w:cs="Times New Roman"/>
          <w:i/>
          <w:iCs/>
        </w:rPr>
        <w:t>d)</w:t>
      </w:r>
      <w:r w:rsidRPr="00DA4316">
        <w:rPr>
          <w:rFonts w:ascii="Times New Roman" w:hAnsi="Times New Roman" w:cs="Times New Roman"/>
        </w:rPr>
        <w:tab/>
        <w:t xml:space="preserve">az önkormányzati tűzoltóság legkisebb létszámáról, létesítményei és felszerelései minimális mennyiségéről, minőségéről és a szolgálat ellátásáról szóló </w:t>
      </w:r>
      <w:r>
        <w:rPr>
          <w:rFonts w:ascii="Times New Roman" w:hAnsi="Times New Roman" w:cs="Times New Roman"/>
        </w:rPr>
        <w:t xml:space="preserve">miniszteri </w:t>
      </w:r>
      <w:r w:rsidRPr="00DA4316">
        <w:rPr>
          <w:rFonts w:ascii="Times New Roman" w:hAnsi="Times New Roman" w:cs="Times New Roman"/>
        </w:rPr>
        <w:t xml:space="preserve">rendeletben meghatározott éves továbbképzési tervet készít, </w:t>
      </w:r>
      <w:r>
        <w:rPr>
          <w:rFonts w:ascii="Times New Roman" w:hAnsi="Times New Roman" w:cs="Times New Roman"/>
        </w:rPr>
        <w:t>a</w:t>
      </w:r>
      <w:r w:rsidRPr="00DA4316">
        <w:rPr>
          <w:rFonts w:ascii="Times New Roman" w:hAnsi="Times New Roman" w:cs="Times New Roman"/>
        </w:rPr>
        <w:t xml:space="preserve">melyet </w:t>
      </w:r>
      <w:r w:rsidRPr="00D6644D">
        <w:rPr>
          <w:rFonts w:ascii="Times New Roman" w:hAnsi="Times New Roman" w:cs="Times New Roman"/>
        </w:rPr>
        <w:t xml:space="preserve">egyetértés céljából megküld a </w:t>
      </w:r>
      <w:r w:rsidRPr="00314B9B">
        <w:rPr>
          <w:rFonts w:ascii="Times New Roman" w:eastAsia="Times New Roman" w:hAnsi="Times New Roman" w:cs="Times New Roman"/>
        </w:rPr>
        <w:t xml:space="preserve">hivatásos katasztrófavédelmi szerv </w:t>
      </w:r>
      <w:r w:rsidRPr="00314B9B">
        <w:rPr>
          <w:rFonts w:ascii="Times New Roman" w:hAnsi="Times New Roman" w:cs="Times New Roman"/>
        </w:rPr>
        <w:t>helyi szervének, és gondoskodik az állomány továbbképzéséről,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proofErr w:type="gramStart"/>
      <w:r w:rsidRPr="00DA4316">
        <w:rPr>
          <w:rFonts w:ascii="Times New Roman" w:hAnsi="Times New Roman" w:cs="Times New Roman"/>
          <w:i/>
          <w:iCs/>
        </w:rPr>
        <w:t>e</w:t>
      </w:r>
      <w:proofErr w:type="gramEnd"/>
      <w:r w:rsidRPr="00DA4316">
        <w:rPr>
          <w:rFonts w:ascii="Times New Roman" w:hAnsi="Times New Roman" w:cs="Times New Roman"/>
          <w:i/>
          <w:iCs/>
        </w:rPr>
        <w:t>)</w:t>
      </w:r>
      <w:r w:rsidRPr="00DA4316">
        <w:rPr>
          <w:rFonts w:ascii="Times New Roman" w:hAnsi="Times New Roman" w:cs="Times New Roman"/>
        </w:rPr>
        <w:tab/>
        <w:t>támogatást nyújthat a vele együttműködési megállapodást kötő önkéntes tűzoltó egyesületnek.</w:t>
      </w:r>
    </w:p>
    <w:p w:rsidR="005E5B01" w:rsidRPr="00DA4316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DA4316">
        <w:rPr>
          <w:rFonts w:ascii="Times New Roman" w:hAnsi="Times New Roman" w:cs="Times New Roman"/>
        </w:rPr>
        <w:t>(3) Az önkormányzati tűzoltóság tűzoltási és műszaki mentési tevékenysége során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proofErr w:type="gramStart"/>
      <w:r w:rsidRPr="00DA4316">
        <w:rPr>
          <w:rFonts w:ascii="Times New Roman" w:hAnsi="Times New Roman" w:cs="Times New Roman"/>
          <w:i/>
          <w:iCs/>
        </w:rPr>
        <w:t>a</w:t>
      </w:r>
      <w:proofErr w:type="gramEnd"/>
      <w:r w:rsidRPr="00DA4316">
        <w:rPr>
          <w:rFonts w:ascii="Times New Roman" w:hAnsi="Times New Roman" w:cs="Times New Roman"/>
          <w:i/>
          <w:iCs/>
        </w:rPr>
        <w:t>)</w:t>
      </w:r>
      <w:r w:rsidRPr="00DA4316">
        <w:rPr>
          <w:rFonts w:ascii="Times New Roman" w:hAnsi="Times New Roman" w:cs="Times New Roman"/>
        </w:rPr>
        <w:tab/>
        <w:t>gondoskodik a beavatkozásban részt vevő állomány rendszeresített egyéni védőeszközökkel történő ellátásáról,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DA4316">
        <w:rPr>
          <w:rFonts w:ascii="Times New Roman" w:hAnsi="Times New Roman" w:cs="Times New Roman"/>
          <w:i/>
          <w:iCs/>
        </w:rPr>
        <w:t>b)</w:t>
      </w:r>
      <w:r w:rsidRPr="00DA4316">
        <w:rPr>
          <w:rFonts w:ascii="Times New Roman" w:hAnsi="Times New Roman" w:cs="Times New Roman"/>
        </w:rPr>
        <w:tab/>
        <w:t xml:space="preserve">a </w:t>
      </w:r>
      <w:r w:rsidRPr="00314B9B">
        <w:rPr>
          <w:rFonts w:ascii="Times New Roman" w:eastAsia="Times New Roman" w:hAnsi="Times New Roman" w:cs="Times New Roman"/>
        </w:rPr>
        <w:t xml:space="preserve">hivatásos katasztrófavédelmi szerv </w:t>
      </w:r>
      <w:r w:rsidRPr="00314B9B">
        <w:rPr>
          <w:rFonts w:ascii="Times New Roman" w:hAnsi="Times New Roman" w:cs="Times New Roman"/>
        </w:rPr>
        <w:t>központi szervének főügyelete utasítására kivonul az elsődleges műveleti körzetén kívül keletkezett tűz oltására, műszaki mentésre,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DA4316">
        <w:rPr>
          <w:rFonts w:ascii="Times New Roman" w:hAnsi="Times New Roman" w:cs="Times New Roman"/>
          <w:i/>
          <w:iCs/>
        </w:rPr>
        <w:t>c)</w:t>
      </w:r>
      <w:r w:rsidRPr="00DA4316">
        <w:rPr>
          <w:rFonts w:ascii="Times New Roman" w:hAnsi="Times New Roman" w:cs="Times New Roman"/>
        </w:rPr>
        <w:tab/>
        <w:t>jelenti az elsődleges műveleti körzetén keletkezett tűzesetet, káresetet, az általa eloltott, valamint a más által eloltott és hozzá bejelentett tűzesetet az illetékes hivatásos katasztrófavédelmi szerv területi szerv</w:t>
      </w:r>
      <w:r>
        <w:rPr>
          <w:rFonts w:ascii="Times New Roman" w:hAnsi="Times New Roman" w:cs="Times New Roman"/>
        </w:rPr>
        <w:t>e</w:t>
      </w:r>
      <w:r w:rsidRPr="00DA4316">
        <w:rPr>
          <w:rFonts w:ascii="Times New Roman" w:hAnsi="Times New Roman" w:cs="Times New Roman"/>
        </w:rPr>
        <w:t xml:space="preserve"> ügyeletére, és eleget tesz egyéb jelentési kötelezettségének,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DA4316">
        <w:rPr>
          <w:rFonts w:ascii="Times New Roman" w:hAnsi="Times New Roman" w:cs="Times New Roman"/>
          <w:i/>
          <w:iCs/>
        </w:rPr>
        <w:t>d)</w:t>
      </w:r>
      <w:r w:rsidRPr="00DA4316">
        <w:rPr>
          <w:rFonts w:ascii="Times New Roman" w:hAnsi="Times New Roman" w:cs="Times New Roman"/>
        </w:rPr>
        <w:tab/>
        <w:t xml:space="preserve">a </w:t>
      </w:r>
      <w:r w:rsidRPr="00314B9B">
        <w:rPr>
          <w:rFonts w:ascii="Times New Roman" w:eastAsia="Times New Roman" w:hAnsi="Times New Roman" w:cs="Times New Roman"/>
        </w:rPr>
        <w:t xml:space="preserve">hivatásos katasztrófavédelmi szerv </w:t>
      </w:r>
      <w:r w:rsidRPr="00314B9B">
        <w:rPr>
          <w:rFonts w:ascii="Times New Roman" w:hAnsi="Times New Roman" w:cs="Times New Roman"/>
        </w:rPr>
        <w:t>központi szervének vezetője vagy a települési önkormányzat képviselő-testülete rendelkezése alapján rendkívüli készenléti szolgálatot lát el, amelynek költségeiről az elrendelő gondoskodik,</w:t>
      </w:r>
    </w:p>
    <w:p w:rsidR="005E5B01" w:rsidRPr="00DA4316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proofErr w:type="gramStart"/>
      <w:r w:rsidRPr="00DA4316">
        <w:rPr>
          <w:rFonts w:ascii="Times New Roman" w:hAnsi="Times New Roman" w:cs="Times New Roman"/>
          <w:i/>
          <w:iCs/>
        </w:rPr>
        <w:lastRenderedPageBreak/>
        <w:t>e</w:t>
      </w:r>
      <w:proofErr w:type="gramEnd"/>
      <w:r w:rsidRPr="00DA4316">
        <w:rPr>
          <w:rFonts w:ascii="Times New Roman" w:hAnsi="Times New Roman" w:cs="Times New Roman"/>
          <w:i/>
          <w:iCs/>
        </w:rPr>
        <w:t>)</w:t>
      </w:r>
      <w:r w:rsidRPr="00DA4316">
        <w:rPr>
          <w:rFonts w:ascii="Times New Roman" w:hAnsi="Times New Roman" w:cs="Times New Roman"/>
        </w:rPr>
        <w:tab/>
        <w:t xml:space="preserve">haladéktalanul jelenti a </w:t>
      </w:r>
      <w:r w:rsidRPr="00314B9B">
        <w:rPr>
          <w:rFonts w:ascii="Times New Roman" w:eastAsia="Times New Roman" w:hAnsi="Times New Roman" w:cs="Times New Roman"/>
        </w:rPr>
        <w:t xml:space="preserve">hivatásos katasztrófavédelmi szerv </w:t>
      </w:r>
      <w:r w:rsidRPr="00314B9B">
        <w:rPr>
          <w:rFonts w:ascii="Times New Roman" w:hAnsi="Times New Roman" w:cs="Times New Roman"/>
        </w:rPr>
        <w:t>területi szerv</w:t>
      </w:r>
      <w:r>
        <w:rPr>
          <w:rFonts w:ascii="Times New Roman" w:hAnsi="Times New Roman" w:cs="Times New Roman"/>
        </w:rPr>
        <w:t>ének</w:t>
      </w:r>
      <w:r w:rsidRPr="00314B9B">
        <w:rPr>
          <w:rFonts w:ascii="Times New Roman" w:hAnsi="Times New Roman" w:cs="Times New Roman"/>
        </w:rPr>
        <w:t xml:space="preserve"> ügyeletére a gépjárműveinek </w:t>
      </w:r>
      <w:proofErr w:type="spellStart"/>
      <w:r w:rsidRPr="00314B9B">
        <w:rPr>
          <w:rFonts w:ascii="Times New Roman" w:hAnsi="Times New Roman" w:cs="Times New Roman"/>
        </w:rPr>
        <w:t>vonulóképtelenségét</w:t>
      </w:r>
      <w:proofErr w:type="spellEnd"/>
      <w:r w:rsidRPr="00314B9B">
        <w:rPr>
          <w:rFonts w:ascii="Times New Roman" w:hAnsi="Times New Roman" w:cs="Times New Roman"/>
        </w:rPr>
        <w:t xml:space="preserve">, a késedelmesen végrehajtható vagy késedelmesen végrehajtott vonulást, valamint a </w:t>
      </w:r>
      <w:proofErr w:type="spellStart"/>
      <w:r w:rsidRPr="00314B9B">
        <w:rPr>
          <w:rFonts w:ascii="Times New Roman" w:hAnsi="Times New Roman" w:cs="Times New Roman"/>
        </w:rPr>
        <w:t>vonulóképességet</w:t>
      </w:r>
      <w:proofErr w:type="spellEnd"/>
      <w:r w:rsidRPr="00314B9B">
        <w:rPr>
          <w:rFonts w:ascii="Times New Roman" w:hAnsi="Times New Roman" w:cs="Times New Roman"/>
        </w:rPr>
        <w:t xml:space="preserve"> korlátozó egyéb körülményeket, a rendkívüli készenléti szolgálat elr</w:t>
      </w:r>
      <w:r w:rsidRPr="00DA4316">
        <w:rPr>
          <w:rFonts w:ascii="Times New Roman" w:hAnsi="Times New Roman" w:cs="Times New Roman"/>
        </w:rPr>
        <w:t>endelését és annak okát.</w:t>
      </w:r>
    </w:p>
    <w:p w:rsidR="005E5B01" w:rsidRDefault="005E5B01" w:rsidP="005E5B01">
      <w:pPr>
        <w:pStyle w:val="Szvegtrzs"/>
        <w:spacing w:before="280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Az önkormányzati tűzoltóság működésére vonatkozó szabályok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önkormányzati tűzoltóság ügyeleti szolgálatot tart fenn.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önkormányzati tűzoltóság az elsődleges műveleti körzetén működő gazdálkodó szervekkel a létesítményi tűzoltósági feladatok átvállalására a </w:t>
      </w:r>
      <w:r w:rsidRPr="002E321D">
        <w:rPr>
          <w:rFonts w:eastAsia="Times New Roman"/>
        </w:rPr>
        <w:t>hivatá</w:t>
      </w:r>
      <w:r>
        <w:rPr>
          <w:rFonts w:eastAsia="Times New Roman"/>
        </w:rPr>
        <w:t>sos katasztrófavédelmi szerv</w:t>
      </w:r>
      <w:r w:rsidRPr="002E321D">
        <w:rPr>
          <w:rFonts w:eastAsia="Times New Roman"/>
        </w:rPr>
        <w:t xml:space="preserve"> </w:t>
      </w:r>
      <w:r>
        <w:rPr>
          <w:rFonts w:ascii="Times New Roman" w:hAnsi="Times New Roman"/>
        </w:rPr>
        <w:t>területi szervének egyetértésével megállapodhat, ha a megállapodásban vállaltak nem veszélyeztetik az elsődleges műveleti körzet ellátásával kapcsolatos feladatok maradéktalan teljesítését.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önkormányzati tűzoltó időszakos orvosi vizsgálatának díját az önkormányzati tűzoltóság viseli.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önkormányzati tűzoltóság tűzoltó-szakmai feladatait a főfoglalkozású jogviszonyban és az önkéntes – beleértve az egyéb, nem főfoglalkozású – jogviszonyban álló önkormányzati tűzoltók látják el. Az önkéntes jogviszonyban álló önkormányzati tűzoltó a szakmai feladatait az önkormányzati tűzoltósággal kötött írásbeli megállapodás alapján hajtja végre. A megállapodásnak tartalmaznia kell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az önkéntes szakmai tevékenység tartalmát,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b)</w:t>
      </w:r>
      <w:r>
        <w:rPr>
          <w:rFonts w:ascii="Times New Roman" w:hAnsi="Times New Roman"/>
        </w:rPr>
        <w:tab/>
        <w:t>a feladatellátás helyét,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c)</w:t>
      </w:r>
      <w:r>
        <w:rPr>
          <w:rFonts w:ascii="Times New Roman" w:hAnsi="Times New Roman"/>
        </w:rPr>
        <w:tab/>
        <w:t>a tevékenységre fordítandó időt,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d)</w:t>
      </w:r>
      <w:r>
        <w:rPr>
          <w:rFonts w:ascii="Times New Roman" w:hAnsi="Times New Roman"/>
        </w:rPr>
        <w:tab/>
        <w:t>a szakmai feladat ellátására vonatkozó képesítési és képzési követelmények legalacsonyabb szintjét,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e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a szolgálat ellátás rendjét, juttatásait,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f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 xml:space="preserve">az </w:t>
      </w:r>
      <w:proofErr w:type="spellStart"/>
      <w:r>
        <w:rPr>
          <w:rFonts w:ascii="Times New Roman" w:hAnsi="Times New Roman"/>
        </w:rPr>
        <w:t>egyenruházat</w:t>
      </w:r>
      <w:proofErr w:type="spellEnd"/>
      <w:r>
        <w:rPr>
          <w:rFonts w:ascii="Times New Roman" w:hAnsi="Times New Roman"/>
        </w:rPr>
        <w:t xml:space="preserve"> viselésének rendjét és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g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a megállapodás megszűnésére vonatkozó előírásokat.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Az önkormányzati tűzoltóság rajokra tagozódik.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Az önkormányzati tűzoltó beosztása szerint lehet beosztott tűzoltó vagy tisztségviselő.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Az önkormányzati tűzoltóság vonatkozásában tisztségviselőnek minősül a tűzoltóparancsnok, a tűzoltóparancsnok-helyettes, a rajparancsnok és a rajparancsnok-helyettes.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Az önkormányzati tűzoltóság szolgálatszervezéséről a tűzoltóparancsnok gondoskodik.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8.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önkormányzati tűzoltóság működését alapszabály határozza meg. Az alapszabálynak tartalmaznia kell különösen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tűzoltóparancsnok beszámoltatásának rendjét,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b)</w:t>
      </w:r>
      <w:r>
        <w:rPr>
          <w:rFonts w:ascii="Times New Roman" w:hAnsi="Times New Roman"/>
        </w:rPr>
        <w:tab/>
        <w:t>a kiképzés és a rendszeres továbbképzés feltételeinek biztosítását.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önkormányzati tűzoltóságok parancsnokai és a tűzoltás vezetésére jogosult állománya évente legalább két alkalommal részt vesz a </w:t>
      </w:r>
      <w:r w:rsidRPr="002E321D">
        <w:rPr>
          <w:rFonts w:eastAsia="Times New Roman"/>
        </w:rPr>
        <w:t>hivatá</w:t>
      </w:r>
      <w:r>
        <w:rPr>
          <w:rFonts w:eastAsia="Times New Roman"/>
        </w:rPr>
        <w:t>sos katasztrófavédelmi szerv</w:t>
      </w:r>
      <w:r w:rsidRPr="002E321D">
        <w:rPr>
          <w:rFonts w:eastAsia="Times New Roman"/>
        </w:rPr>
        <w:t xml:space="preserve"> </w:t>
      </w:r>
      <w:r>
        <w:rPr>
          <w:rFonts w:ascii="Times New Roman" w:hAnsi="Times New Roman"/>
        </w:rPr>
        <w:t>területi szerve által szervezett továbbképzésen és szakmai tájékoztatón.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</w:p>
    <w:p w:rsidR="005E5B01" w:rsidRDefault="005E5B01" w:rsidP="005E5B01">
      <w:pPr>
        <w:pStyle w:val="Szvegtrzs"/>
        <w:spacing w:before="280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Az együttműködési megállapodás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Az önkormányzati tűzoltóság a megalakulásától számított 30 napon belül köti meg az együttműködési megállapodást a </w:t>
      </w:r>
      <w:r w:rsidRPr="00DA4316">
        <w:rPr>
          <w:rFonts w:ascii="Times New Roman" w:eastAsia="Times New Roman" w:hAnsi="Times New Roman" w:cs="Times New Roman"/>
        </w:rPr>
        <w:t>hivatásos katasztrófavédelmi szerv</w:t>
      </w:r>
      <w:r w:rsidRPr="002E321D">
        <w:rPr>
          <w:rFonts w:eastAsia="Times New Roman"/>
        </w:rPr>
        <w:t xml:space="preserve"> </w:t>
      </w:r>
      <w:r>
        <w:rPr>
          <w:rFonts w:ascii="Times New Roman" w:hAnsi="Times New Roman"/>
        </w:rPr>
        <w:t xml:space="preserve">helyi szervével a tűzoltási és műszaki mentési célokra folyamatosan igénybe vehető készenléti szolgálat ellátása, valamint a közvetlen tűz- vagy robbanásveszély esetén követendő biztonsági intézkedések végrehajtásában való közreműködés céljából, amelyet a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 xml:space="preserve">területi szervének vezetője hagy jóvá. A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 xml:space="preserve">területi szerve az együttműködési megállapodásokat a </w:t>
      </w:r>
      <w:r w:rsidRPr="002E321D">
        <w:rPr>
          <w:rFonts w:eastAsia="Times New Roman"/>
        </w:rPr>
        <w:t>hivatá</w:t>
      </w:r>
      <w:r>
        <w:rPr>
          <w:rFonts w:eastAsia="Times New Roman"/>
        </w:rPr>
        <w:t>sos katasztrófavédelmi szerv</w:t>
      </w:r>
      <w:r w:rsidRPr="002E321D">
        <w:rPr>
          <w:rFonts w:eastAsia="Times New Roman"/>
        </w:rPr>
        <w:t xml:space="preserve"> </w:t>
      </w:r>
      <w:r>
        <w:rPr>
          <w:rFonts w:ascii="Times New Roman" w:hAnsi="Times New Roman"/>
        </w:rPr>
        <w:t>központi szerve részére megküldi.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Az együttműködési megállapodás megkötését az önkormányzati tűzoltóság a szükséges adatok megküldésével kezdeményezi a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>helyi szervénél.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Az együttműködési megállapodás legalább a következő adatokat tartalmazza: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felek neve, székhelye,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b)</w:t>
      </w:r>
      <w:r>
        <w:rPr>
          <w:rFonts w:ascii="Times New Roman" w:hAnsi="Times New Roman"/>
        </w:rPr>
        <w:tab/>
        <w:t>kapcsolattartók neve, elérhetősége,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c)</w:t>
      </w:r>
      <w:r>
        <w:rPr>
          <w:rFonts w:ascii="Times New Roman" w:hAnsi="Times New Roman"/>
        </w:rPr>
        <w:tab/>
        <w:t>elsődleges műveleti körzet,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d)</w:t>
      </w:r>
      <w:r>
        <w:rPr>
          <w:rFonts w:ascii="Times New Roman" w:hAnsi="Times New Roman"/>
        </w:rPr>
        <w:tab/>
        <w:t>készenléti létszám,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e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riasztható eszközök és felszerelések,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f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együttműködési megállapodás megszűnésének esetei.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Az együttműködési megállapodással kapcsolatos adatok változásáról a felek írásban haladéktalanul értesítik egymást.</w:t>
      </w:r>
    </w:p>
    <w:p w:rsidR="005E5B01" w:rsidRDefault="005E5B01" w:rsidP="005E5B01">
      <w:pPr>
        <w:pStyle w:val="Szvegtrzs"/>
        <w:spacing w:before="280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Az önkormányzati tűzoltóság elsődleges műveleti körzete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Az önkormányzati tűzoltóság elsődleges műveleti körzetét úgy kell meghatározni, hogy az elsődleges műveleti körzethez tartozó település közigazgatási határának legtávolabbi pontjára a riasztott önkormányzati tűzoltóság előírt erői és eszközei, az önkormányzati tűzoltóság ügyeletére érkezett jelzés vételétől számítva legfeljebb 25 percen belül elsőnek érkezzenek ki.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(2) Abban az esetben, ha a település közigazgatási határának legtávolabbi pontját az önkormányzati tűzoltóság 25 percen túl éri el, de a kiérkezési ideje rövidebb, mint a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>helyi szervéé, akkor az adott település területe az önkormányzati tűzoltóság elsődleges műveleti körzetéhez csatolható.</w:t>
      </w:r>
    </w:p>
    <w:p w:rsidR="005E5B01" w:rsidRDefault="005E5B01" w:rsidP="005E5B01">
      <w:pPr>
        <w:pStyle w:val="Szvegtrzs"/>
        <w:spacing w:before="280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Az önkormányzati tűzoltóságok finanszírozásához szükséges pontértékek meghatározása</w:t>
      </w:r>
    </w:p>
    <w:p w:rsidR="005E5B01" w:rsidRDefault="005E5B01" w:rsidP="005E5B01">
      <w:pPr>
        <w:pStyle w:val="Szvegtrzs"/>
        <w:spacing w:before="280" w:after="0" w:line="240" w:lineRule="auto"/>
        <w:jc w:val="center"/>
        <w:rPr>
          <w:rFonts w:ascii="Times New Roman" w:hAnsi="Times New Roman"/>
          <w:b/>
          <w:bCs/>
        </w:rPr>
      </w:pP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12.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Az önkormányzati tűzoltóságok finanszírozásának mértékét a veszélyeztető tényezők súlyozásával számított, az elsődleges műveleti körzetének reális veszélyeztetettségét kifejező pontszám (a továbbiakban: veszélyeztetettségi pontszám) alapján kell meghatározni,</w:t>
      </w:r>
      <w:r w:rsidDel="00C16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rendelkezésre álló finanszírozási keret felosztásával.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 reális veszélyeztetettség meghatározására a (3) bekezdés szerinti mentő-tűzvédelmet befolyásoló szempontok (a továbbiakban: veszélyeztető tényezők) figyelembevételével kerül sor.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Veszélyeztető tényezők: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a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az elsődleges műveleti körzethez tartozó települések távolsága a készenléti jellegű szolgálattal rendelkező hivatásos tűzoltóságtól,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b)</w:t>
      </w:r>
      <w:r>
        <w:rPr>
          <w:rFonts w:ascii="Times New Roman" w:hAnsi="Times New Roman"/>
        </w:rPr>
        <w:tab/>
        <w:t>az elsődleges műveleti körzethez tartozó település (a továbbiakban: település) lakosságszáma,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c)</w:t>
      </w:r>
      <w:r>
        <w:rPr>
          <w:rFonts w:ascii="Times New Roman" w:hAnsi="Times New Roman"/>
        </w:rPr>
        <w:tab/>
        <w:t>a település közigazgatási területének nagysága,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d)</w:t>
      </w:r>
      <w:r>
        <w:rPr>
          <w:rFonts w:ascii="Times New Roman" w:hAnsi="Times New Roman"/>
        </w:rPr>
        <w:tab/>
        <w:t>a település közigazgatási területén lévő külön jogszabály alapján alsó- vagy felső küszöbértékű veszélyes anyagokkal foglalkozó üzemek száma,</w:t>
      </w:r>
    </w:p>
    <w:p w:rsidR="005E5B01" w:rsidRDefault="005E5B01" w:rsidP="005E5B01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  <w:iCs/>
        </w:rPr>
        <w:t>e</w:t>
      </w:r>
      <w:proofErr w:type="gramEnd"/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ab/>
        <w:t>a település távolsága az önkormányzati tűzoltóság telephelyétől.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Az önkormányzati tűzoltóság veszélyeztetettségi pontszáma az elsődleges műveleti körzethez tartozó települések veszélyeztetettségi pontszámainak összege.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 A település veszélyeztetettségi pontszámának kiszámolása során a település távolsága a készenléti jellegű szolgálattal rendelkező hivatásos tűzoltóságtól 40, a település lakosságszáma 30, a település közigazgatási területének nagysága 10, a település közigazgatási területén lévő külön jogszabály alapján alsó- vagy felső küszöbértékű veszélyes anyagokkal foglalkozó üzemek száma 10, a település távolsága az önkormányzati tűzoltóságtól 10 súlyszázalékban kerül figyelembevételre.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(6) A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 xml:space="preserve">központi szerve a települési önkormányzat polgármesterének megkeresése alapján tájékoztatást ad a település veszélyeztetettségi pontszámáról. A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>központi szerve minden évben a december 31-ei állapotra tekintettel a honlapján tájékoztató jelleggel közzéteszi az egyes önkormányzati tűzoltóságokra eső pontszámokat.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</w:p>
    <w:p w:rsidR="005E5B01" w:rsidRDefault="005E5B01" w:rsidP="005E5B01">
      <w:pPr>
        <w:pStyle w:val="Szvegtrzs"/>
        <w:spacing w:before="280"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7. Az elsődleges műveleti körzeten kívüli tűzoltási, műszaki mentési feladatok ellátásával kapcsolatos költségek megtérítése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13.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önkormányzati tűzoltóság elsődleges műveleti körzetén kívül elrendelt vonulások költségét a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>központi szerve az erre a célra biztosított költségkeret mértékéig, annak terhére téríti meg.</w:t>
      </w:r>
    </w:p>
    <w:p w:rsidR="005E5B01" w:rsidRDefault="005E5B01" w:rsidP="005E5B01">
      <w:pPr>
        <w:pStyle w:val="Szvegtrzs"/>
        <w:spacing w:before="360"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II. Fejezet</w:t>
      </w:r>
    </w:p>
    <w:p w:rsidR="005E5B01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 TELEPÜLÉSI ÖNKORMÁNYZATNAK A HIVATÁSOS TŰZOLTÓSÁG,</w:t>
      </w:r>
      <w:r>
        <w:rPr>
          <w:rFonts w:ascii="Times New Roman" w:hAnsi="Times New Roman"/>
          <w:i/>
          <w:iCs/>
        </w:rPr>
        <w:tab/>
        <w:t xml:space="preserve"> </w:t>
      </w:r>
      <w:r>
        <w:rPr>
          <w:rFonts w:ascii="Times New Roman" w:hAnsi="Times New Roman"/>
          <w:i/>
          <w:iCs/>
        </w:rPr>
        <w:br/>
        <w:t>AZ ÖNKORMÁNYZATI TŰZOLTÓSÁG ÉS AZ ÖNKÉNTES TŰZOLTÓ EGYESÜLET FENNTARTÁSÁHOZ VALÓ HOZZÁJÁRULÁSÁNAK RÉSZLETES SZABÁLYAI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14.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 hivatásos tűzoltóság fenntartásához történő hozzájárulás esetén a támogatást az azt biztosító települési önkormányzat képviselő-testülete és a hivatásos tűzoltóság irányítását ellátó </w:t>
      </w:r>
      <w:r w:rsidRPr="00DA4316">
        <w:rPr>
          <w:rFonts w:ascii="Times New Roman" w:hAnsi="Times New Roman"/>
        </w:rPr>
        <w:t>hivatásos katasztrófavédelmi szerv</w:t>
      </w:r>
      <w:r>
        <w:rPr>
          <w:rFonts w:ascii="Times New Roman" w:hAnsi="Times New Roman"/>
        </w:rPr>
        <w:t xml:space="preserve"> területi szerve között létrejött írásbeli megállapodás rögzíti.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A hivatásos tűzoltóság fenntartásához biztosított hozzájárulás felhasználásáról a hivatásos tűzoltóság irányítását ellátó </w:t>
      </w:r>
      <w:r w:rsidRPr="00DA4316">
        <w:rPr>
          <w:rFonts w:ascii="Times New Roman" w:hAnsi="Times New Roman"/>
        </w:rPr>
        <w:t xml:space="preserve">hivatásos katasztrófavédelmi szerv </w:t>
      </w:r>
      <w:r>
        <w:rPr>
          <w:rFonts w:ascii="Times New Roman" w:hAnsi="Times New Roman"/>
        </w:rPr>
        <w:t>területi szerve köteles elszámolni a települési önkormányzat felé.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A települési önkormányzat képviselő-testülete által pénzeszközökkel támogatott, a hivatásos tűzoltóságra vonatkozó fejlesztési igény a megvalósítás során előnyt élvez.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15.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Önkormányzati tűzoltóság fenntartásához történő hozzájárulás esetén a támogatást az önkormányzati tűzoltóság és az elsődleges műveleti körzetéhez tartozó települési önkormányzatok képviselő-testületei között létrejött megállapodások rögzítik. A megállapodásokban rögzített hozzájárulások mértékének megállapításánál kiemelt szempontnak tekintendő a települések lakosságszáma, valamint területének nagysága.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Az önkormányzati tűzoltóság elsődleges műveleti körzetéhez tartozó települési önkormányzatok éves hozzájárulásainak mértékét legalább oly módon szükséges megállapítani, hogy a központi költségvetési hozzájárulással együttesen fedezetet biztosítsanak az önkormányzati tűzoltóság éves fejlesztési, fenntartási és működési kiadásaira.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Az önkormányzati tűzoltóság köteles elszámolni a fenntartásához biztosított hozzájárulások felhasználásáról a hozzájárulásokat biztosító, elsődleges műveleti körzetéhez tartozó települési önkormányzatok felé.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16.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 tűzoltási és műszaki mentési feladatok ellátásában közreműködő önkéntes tűzoltó egyesület fenntartásához történő hozzájárulást a támogatást biztosító települési önkormányzat képviselő-testülete és az önkéntes tűzoltó egyesület között létrejött megállapodás tartalmazza.</w:t>
      </w:r>
    </w:p>
    <w:p w:rsidR="005E5B01" w:rsidRDefault="005E5B01" w:rsidP="005E5B01">
      <w:pPr>
        <w:pStyle w:val="Szvegtrzs"/>
        <w:spacing w:before="24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(2) A települési önkormányzat hozzájárulásának mértékét az önkéntes tűzoltó egyesület vállalt feladatainak alapszintű ellátásához szükséges személyi és tárgyi feltételek alapján kell megállapítani.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17.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települési önkormányzatok pénzügyi hozzájárulása mellett támogatásként figyelembe vehető a laktanya biztosítása, építése, felújítása, üzemeltetésének átvállalása, a szakmai tevékenységet segítő tárgyi eszközök, készletek beszerzése, vagy használatra történő átadása, melyet a települési önkormányzatok és a hivatásos tűzoltóságok, az önkormányzati tűzoltóságok, valamint az önkéntes tűzoltó egyesületek között létrejött megállapodásokban szerepeltetni szükséges.</w:t>
      </w:r>
    </w:p>
    <w:p w:rsidR="005E5B01" w:rsidRDefault="005E5B01" w:rsidP="005E5B01">
      <w:pPr>
        <w:pStyle w:val="Szvegtrzs"/>
        <w:spacing w:before="360"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III. Fejezet</w:t>
      </w:r>
    </w:p>
    <w:p w:rsidR="005E5B01" w:rsidRDefault="005E5B01" w:rsidP="005E5B01">
      <w:pPr>
        <w:pStyle w:val="Szvegtrzs"/>
        <w:spacing w:after="0" w:line="24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ZÁRÓ RENDELKEZÉSEK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18.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Ez a rendelet 2024. október 1-jén lép hatályba.</w:t>
      </w:r>
    </w:p>
    <w:p w:rsidR="005E5B01" w:rsidRDefault="005E5B01" w:rsidP="005E5B01">
      <w:pPr>
        <w:pStyle w:val="Szvegtrzs"/>
        <w:spacing w:before="240" w:after="24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19. §</w:t>
      </w:r>
    </w:p>
    <w:p w:rsidR="005E5B01" w:rsidRDefault="005E5B01" w:rsidP="005E5B01">
      <w:pPr>
        <w:pStyle w:val="Szvegtrzs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Hatályát veszti az önkormányzati és létesítményi tűzoltóságokra, valamint a hivatásos tűzoltóság, önkormányzati tűzoltóság és önkéntes tűzoltó egyesület fenntartásához való hozzájárulásra vonatkozó szabályokról szóló 239/2011. (XI. 18.) Korm. rendelet.</w:t>
      </w:r>
    </w:p>
    <w:p w:rsidR="005E5B01" w:rsidRDefault="005E5B01" w:rsidP="005E5B01">
      <w:pPr>
        <w:rPr>
          <w:rFonts w:ascii="Times New Roman" w:hAnsi="Times New Roman"/>
        </w:rPr>
      </w:pPr>
    </w:p>
    <w:p w:rsidR="005E5B01" w:rsidRDefault="005E5B01" w:rsidP="005E5B01">
      <w:pPr>
        <w:rPr>
          <w:rFonts w:ascii="Times New Roman" w:hAnsi="Times New Roman"/>
        </w:rPr>
      </w:pPr>
    </w:p>
    <w:p w:rsidR="005E5B01" w:rsidRDefault="005E5B01" w:rsidP="005E5B01">
      <w:pPr>
        <w:rPr>
          <w:rFonts w:ascii="Times New Roman" w:hAnsi="Times New Roman"/>
        </w:rPr>
      </w:pPr>
    </w:p>
    <w:p w:rsidR="005E5B01" w:rsidRDefault="005E5B01" w:rsidP="005E5B01">
      <w:pPr>
        <w:rPr>
          <w:rFonts w:ascii="Times New Roman" w:hAnsi="Times New Roman"/>
        </w:rPr>
      </w:pPr>
    </w:p>
    <w:p w:rsidR="005E5B01" w:rsidRDefault="005E5B01" w:rsidP="005E5B01">
      <w:pPr>
        <w:rPr>
          <w:rFonts w:ascii="Times New Roman" w:hAnsi="Times New Roman"/>
        </w:rPr>
      </w:pPr>
    </w:p>
    <w:p w:rsidR="005E5B01" w:rsidRDefault="005E5B01" w:rsidP="005E5B0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</w:rPr>
        <w:t>( Orbán Viktor )</w:t>
      </w:r>
    </w:p>
    <w:p w:rsidR="005E5B01" w:rsidRDefault="005E5B01" w:rsidP="005E5B01">
      <w:pPr>
        <w:sectPr w:rsidR="005E5B01" w:rsidSect="00AE3A6D">
          <w:headerReference w:type="default" r:id="rId5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600" w:charSpace="32768"/>
        </w:sect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proofErr w:type="gramStart"/>
      <w:r>
        <w:rPr>
          <w:rFonts w:ascii="Times New Roman" w:hAnsi="Times New Roman"/>
        </w:rPr>
        <w:t>miniszterelnök</w:t>
      </w:r>
      <w:proofErr w:type="gramEnd"/>
    </w:p>
    <w:p w:rsidR="005E5B01" w:rsidRDefault="005E5B01" w:rsidP="005E5B01"/>
    <w:p w:rsidR="00AB3C61" w:rsidRDefault="005E5B01"/>
    <w:sectPr w:rsidR="00AB3C61" w:rsidSect="00AE3A6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9" w:footer="709" w:gutter="0"/>
      <w:cols w:space="708"/>
      <w:formProt w:val="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7C" w:rsidRDefault="005E5B0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7C" w:rsidRDefault="005E5B01" w:rsidP="00A46DBF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7C" w:rsidRDefault="005E5B01">
    <w:pPr>
      <w:pStyle w:val="lfej"/>
      <w:spacing w:after="227" w:line="360" w:lineRule="auto"/>
      <w:jc w:val="center"/>
      <w:rPr>
        <w:rFonts w:ascii="Times New Roman" w:hAnsi="Times New Roman"/>
        <w:color w:val="80808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7C" w:rsidRDefault="005E5B01">
    <w:pPr>
      <w:pStyle w:val="lfej"/>
      <w:spacing w:after="227" w:line="360" w:lineRule="auto"/>
      <w:jc w:val="center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color w:val="808080"/>
        <w:sz w:val="20"/>
        <w:szCs w:val="20"/>
      </w:rPr>
      <w:t xml:space="preserve">Az előterjesztést a Kormány nem tárgyalta meg, ezért </w:t>
    </w:r>
    <w:proofErr w:type="gramStart"/>
    <w:r>
      <w:rPr>
        <w:rFonts w:ascii="Times New Roman" w:hAnsi="Times New Roman"/>
        <w:color w:val="808080"/>
        <w:sz w:val="20"/>
        <w:szCs w:val="20"/>
      </w:rPr>
      <w:t>az</w:t>
    </w:r>
    <w:proofErr w:type="gramEnd"/>
    <w:r>
      <w:rPr>
        <w:rFonts w:ascii="Times New Roman" w:hAnsi="Times New Roman"/>
        <w:color w:val="808080"/>
        <w:sz w:val="20"/>
        <w:szCs w:val="20"/>
      </w:rPr>
      <w:t xml:space="preserve"> nem tekinthető a Kormány álláspontjának.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B7C" w:rsidRDefault="005E5B01">
    <w:pPr>
      <w:pStyle w:val="lfej"/>
      <w:jc w:val="center"/>
      <w:rPr>
        <w:rFonts w:ascii="Times New Roman" w:hAnsi="Times New Roman"/>
        <w:color w:val="66666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A35F3"/>
    <w:multiLevelType w:val="hybridMultilevel"/>
    <w:tmpl w:val="2D46650C"/>
    <w:lvl w:ilvl="0" w:tplc="040E0017">
      <w:start w:val="1"/>
      <w:numFmt w:val="lowerLetter"/>
      <w:lvlText w:val="%1)"/>
      <w:lvlJc w:val="left"/>
      <w:pPr>
        <w:ind w:left="1300" w:hanging="360"/>
      </w:pPr>
    </w:lvl>
    <w:lvl w:ilvl="1" w:tplc="040E0019" w:tentative="1">
      <w:start w:val="1"/>
      <w:numFmt w:val="lowerLetter"/>
      <w:lvlText w:val="%2."/>
      <w:lvlJc w:val="left"/>
      <w:pPr>
        <w:ind w:left="2020" w:hanging="360"/>
      </w:pPr>
    </w:lvl>
    <w:lvl w:ilvl="2" w:tplc="040E001B" w:tentative="1">
      <w:start w:val="1"/>
      <w:numFmt w:val="lowerRoman"/>
      <w:lvlText w:val="%3."/>
      <w:lvlJc w:val="right"/>
      <w:pPr>
        <w:ind w:left="2740" w:hanging="180"/>
      </w:pPr>
    </w:lvl>
    <w:lvl w:ilvl="3" w:tplc="040E000F" w:tentative="1">
      <w:start w:val="1"/>
      <w:numFmt w:val="decimal"/>
      <w:lvlText w:val="%4."/>
      <w:lvlJc w:val="left"/>
      <w:pPr>
        <w:ind w:left="3460" w:hanging="360"/>
      </w:pPr>
    </w:lvl>
    <w:lvl w:ilvl="4" w:tplc="040E0019" w:tentative="1">
      <w:start w:val="1"/>
      <w:numFmt w:val="lowerLetter"/>
      <w:lvlText w:val="%5."/>
      <w:lvlJc w:val="left"/>
      <w:pPr>
        <w:ind w:left="4180" w:hanging="360"/>
      </w:pPr>
    </w:lvl>
    <w:lvl w:ilvl="5" w:tplc="040E001B" w:tentative="1">
      <w:start w:val="1"/>
      <w:numFmt w:val="lowerRoman"/>
      <w:lvlText w:val="%6."/>
      <w:lvlJc w:val="right"/>
      <w:pPr>
        <w:ind w:left="4900" w:hanging="180"/>
      </w:pPr>
    </w:lvl>
    <w:lvl w:ilvl="6" w:tplc="040E000F" w:tentative="1">
      <w:start w:val="1"/>
      <w:numFmt w:val="decimal"/>
      <w:lvlText w:val="%7."/>
      <w:lvlJc w:val="left"/>
      <w:pPr>
        <w:ind w:left="5620" w:hanging="360"/>
      </w:pPr>
    </w:lvl>
    <w:lvl w:ilvl="7" w:tplc="040E0019" w:tentative="1">
      <w:start w:val="1"/>
      <w:numFmt w:val="lowerLetter"/>
      <w:lvlText w:val="%8."/>
      <w:lvlJc w:val="left"/>
      <w:pPr>
        <w:ind w:left="6340" w:hanging="360"/>
      </w:pPr>
    </w:lvl>
    <w:lvl w:ilvl="8" w:tplc="040E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01"/>
    <w:rsid w:val="00332F29"/>
    <w:rsid w:val="005E5B01"/>
    <w:rsid w:val="00A7135E"/>
    <w:rsid w:val="00D6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1645-11B7-418B-842C-BC4B518C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5B01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E5B01"/>
    <w:pPr>
      <w:spacing w:after="140" w:line="276" w:lineRule="auto"/>
    </w:pPr>
  </w:style>
  <w:style w:type="character" w:customStyle="1" w:styleId="SzvegtrzsChar">
    <w:name w:val="Szövegtörzs Char"/>
    <w:basedOn w:val="Bekezdsalapbettpusa"/>
    <w:link w:val="Szvegtrzs"/>
    <w:rsid w:val="005E5B0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fej">
    <w:name w:val="header"/>
    <w:aliases w:val="hd,h,Char"/>
    <w:basedOn w:val="Norml"/>
    <w:link w:val="lfejChar"/>
    <w:uiPriority w:val="99"/>
    <w:rsid w:val="005E5B01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aliases w:val="hd Char,h Char,Char Char"/>
    <w:basedOn w:val="Bekezdsalapbettpusa"/>
    <w:link w:val="lfej"/>
    <w:uiPriority w:val="99"/>
    <w:rsid w:val="005E5B0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rsid w:val="005E5B01"/>
    <w:pPr>
      <w:suppressLineNumbers/>
      <w:tabs>
        <w:tab w:val="center" w:pos="4875"/>
        <w:tab w:val="right" w:pos="9750"/>
      </w:tabs>
    </w:pPr>
  </w:style>
  <w:style w:type="character" w:customStyle="1" w:styleId="llbChar">
    <w:name w:val="Élőláb Char"/>
    <w:basedOn w:val="Bekezdsalapbettpusa"/>
    <w:link w:val="llb"/>
    <w:uiPriority w:val="99"/>
    <w:rsid w:val="005E5B01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1899</Words>
  <Characters>13107</Characters>
  <Application>Microsoft Office Word</Application>
  <DocSecurity>0</DocSecurity>
  <Lines>109</Lines>
  <Paragraphs>29</Paragraphs>
  <ScaleCrop>false</ScaleCrop>
  <Company>Egységes InfraStruktúra</Company>
  <LinksUpToDate>false</LinksUpToDate>
  <CharactersWithSpaces>14977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Sándor dr.</dc:creator>
  <cp:keywords/>
  <dc:description/>
  <cp:lastModifiedBy>Nagy Sándor dr.</cp:lastModifiedBy>
  <cp:revision>1</cp:revision>
  <dcterms:created xsi:type="dcterms:W3CDTF">2024-08-08T14:25:00Z</dcterms:created>
  <dcterms:modified xsi:type="dcterms:W3CDTF">2024-08-08T14:25:00Z</dcterms:modified>
</cp:coreProperties>
</file>